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92" w:rsidRDefault="00C977FB">
      <w:pPr>
        <w:pStyle w:val="FirstParagraph"/>
      </w:pPr>
      <w:r>
        <w:t xml:space="preserve">Seminario “Introducción al psicoanálisis – Módulo 1” </w:t>
      </w:r>
    </w:p>
    <w:p w:rsidR="00C05631" w:rsidRDefault="00C05631">
      <w:pPr>
        <w:pStyle w:val="Textoindependiente"/>
      </w:pP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Nuestro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05631">
        <w:rPr>
          <w:rFonts w:ascii="Arial" w:hAnsi="Arial" w:cs="Arial"/>
        </w:rPr>
        <w:t>punto</w:t>
      </w:r>
      <w:proofErr w:type="spellEnd"/>
      <w:r w:rsidRPr="00C05631">
        <w:rPr>
          <w:rFonts w:ascii="Arial" w:hAnsi="Arial" w:cs="Arial"/>
        </w:rPr>
        <w:t xml:space="preserve"> de </w:t>
      </w:r>
      <w:proofErr w:type="spellStart"/>
      <w:r w:rsidRPr="00C05631">
        <w:rPr>
          <w:rFonts w:ascii="Arial" w:hAnsi="Arial" w:cs="Arial"/>
        </w:rPr>
        <w:t>partida</w:t>
      </w:r>
      <w:proofErr w:type="spellEnd"/>
      <w:r w:rsidRPr="00C05631">
        <w:rPr>
          <w:rFonts w:ascii="Arial" w:hAnsi="Arial" w:cs="Arial"/>
        </w:rPr>
        <w:t xml:space="preserve"> </w:t>
      </w:r>
      <w:proofErr w:type="spellStart"/>
      <w:r w:rsidRPr="00C05631">
        <w:rPr>
          <w:rFonts w:ascii="Arial" w:hAnsi="Arial" w:cs="Arial"/>
        </w:rPr>
        <w:t>es</w:t>
      </w:r>
      <w:proofErr w:type="spellEnd"/>
      <w:r w:rsidRPr="00C05631">
        <w:rPr>
          <w:rFonts w:ascii="Arial" w:hAnsi="Arial" w:cs="Arial"/>
        </w:rPr>
        <w:t xml:space="preserve"> la afirmación freudiana acerca de que el ser humano cuenta con </w:t>
      </w:r>
      <w:proofErr w:type="gramStart"/>
      <w:r w:rsidRPr="00C05631">
        <w:rPr>
          <w:rFonts w:ascii="Arial" w:hAnsi="Arial" w:cs="Arial"/>
        </w:rPr>
        <w:t>un</w:t>
      </w:r>
      <w:proofErr w:type="gramEnd"/>
      <w:r w:rsidRPr="00C05631">
        <w:rPr>
          <w:rFonts w:ascii="Arial" w:hAnsi="Arial" w:cs="Arial"/>
        </w:rPr>
        <w:t xml:space="preserve"> saber no sabido: el inconsciente y desde allí nominamos a esta apertura como </w:t>
      </w:r>
      <w:r w:rsidRPr="00C05631">
        <w:rPr>
          <w:rFonts w:ascii="Arial" w:hAnsi="Arial" w:cs="Arial"/>
          <w:b/>
          <w:bCs/>
        </w:rPr>
        <w:t>Antecedentes de la obra freudiana.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 xml:space="preserve">Desde allí, nuestra propuesta nos introduce a los tiempos fundantes del discurso analítico, su ética y los conceptos que orientan la escucha clínica.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En este primer módulo, entre otras formulaciones, trabajamos: asociaci</w:t>
      </w:r>
      <w:r w:rsidRPr="00C05631">
        <w:rPr>
          <w:rFonts w:ascii="Arial" w:hAnsi="Arial" w:cs="Arial"/>
        </w:rPr>
        <w:t xml:space="preserve">ón libre, atención flotante, transferencia, pulsión y significante, no como definiciones cerradas sino como operaciones que se ejercitan. El objetivo de quienes presentan y reseñan el módulo es mostrar cómo estos conceptos se articulan en nuestra praxis y </w:t>
      </w:r>
      <w:r w:rsidRPr="00C05631">
        <w:rPr>
          <w:rFonts w:ascii="Arial" w:hAnsi="Arial" w:cs="Arial"/>
        </w:rPr>
        <w:t xml:space="preserve">cuyas consecuencias se advierten en la dirección de la cura.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 xml:space="preserve">Nuestra propuesta </w:t>
      </w:r>
      <w:r w:rsidRPr="00C05631">
        <w:rPr>
          <w:rFonts w:ascii="Arial" w:hAnsi="Arial" w:cs="Arial"/>
          <w:b/>
          <w:bCs/>
        </w:rPr>
        <w:t>Introducción al psicoanálisis</w:t>
      </w:r>
      <w:r w:rsidRPr="00C05631">
        <w:rPr>
          <w:rFonts w:ascii="Arial" w:hAnsi="Arial" w:cs="Arial"/>
        </w:rPr>
        <w:t xml:space="preserve">,  una “introducción” que no es un glosario sino por lo contrario,  </w:t>
      </w:r>
      <w:r w:rsidRPr="00C05631">
        <w:rPr>
          <w:rFonts w:ascii="Arial" w:hAnsi="Arial" w:cs="Arial"/>
          <w:i/>
          <w:iCs/>
        </w:rPr>
        <w:t>el ingreso a un modo de leer el malestar singular en la trama del lazo social.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Nuestro camino durante este módulo es interrogarnos, por ejemplo, acerca de ¿qué diferencia a la asociación libre de una conversación corriente?, ¿de qué manera la transferencia constituye la posibilidad misma del análisis?, ¿qué implica concebir el síntom</w:t>
      </w:r>
      <w:r w:rsidRPr="00C05631">
        <w:rPr>
          <w:rFonts w:ascii="Arial" w:hAnsi="Arial" w:cs="Arial"/>
        </w:rPr>
        <w:t>a como una de las formaciones de compromiso freudiana?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 xml:space="preserve">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Recorreremos desde los primeros textos freudianos a sus póstumas obras, al tiempo que nos detendremos a lo largo de este seminario en la vasta correspondencia de Freud.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Este seminario, acorde a nuest</w:t>
      </w:r>
      <w:r w:rsidRPr="00C05631">
        <w:rPr>
          <w:rFonts w:ascii="Arial" w:hAnsi="Arial" w:cs="Arial"/>
        </w:rPr>
        <w:t>ra convicción,  acerca de los diferentes pilares en la formación en psicoanálisis, se guiará con una brújula irremplazable e imprescindible: la praxis clínica en sus diversas modalidades (individual, privado,  institucional, etc.)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lastRenderedPageBreak/>
        <w:t xml:space="preserve">En los </w:t>
      </w:r>
      <w:r w:rsidRPr="00C05631">
        <w:rPr>
          <w:rFonts w:ascii="Arial" w:hAnsi="Arial" w:cs="Arial"/>
          <w:b/>
          <w:bCs/>
        </w:rPr>
        <w:t>espacios sincrónic</w:t>
      </w:r>
      <w:r w:rsidRPr="00C05631">
        <w:rPr>
          <w:rFonts w:ascii="Arial" w:hAnsi="Arial" w:cs="Arial"/>
          <w:b/>
          <w:bCs/>
        </w:rPr>
        <w:t>os</w:t>
      </w:r>
      <w:r w:rsidRPr="00C05631">
        <w:rPr>
          <w:rFonts w:ascii="Arial" w:hAnsi="Arial" w:cs="Arial"/>
        </w:rPr>
        <w:t xml:space="preserve"> (se encuentran ya disponibles ocho videograbaciones de 2025) se trabajan relatos clínicos o historiales freudianos. Intercambio del cual aguardamos que se produzcan efectos que iluminen, ya sea acerca de las referencias conceptuales, técnicas, historiog</w:t>
      </w:r>
      <w:r w:rsidRPr="00C05631">
        <w:rPr>
          <w:rFonts w:ascii="Arial" w:hAnsi="Arial" w:cs="Arial"/>
        </w:rPr>
        <w:t>ráficas del movimiento psicoanalítico, subrayando el desafío de nuestra época y su diversidad en cuanto a los cuadros psíquicos y el padecer humano en lo individual y colectivo.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 xml:space="preserve">El primer eje del módulo aborda la historicidad del descubrimiento freudiano. </w:t>
      </w:r>
      <w:r w:rsidRPr="00C05631">
        <w:rPr>
          <w:rFonts w:ascii="Arial" w:hAnsi="Arial" w:cs="Arial"/>
        </w:rPr>
        <w:t xml:space="preserve">Del pasaje de la hipnosis y la catarsis a la asociación libre se desprende una redefinición del síntoma: no es un mero error a corregir, sino una solución singular, precaria y costosa, que condensa goce y defensa.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Esta perspectiva permite comprender por q</w:t>
      </w:r>
      <w:r w:rsidRPr="00C05631">
        <w:rPr>
          <w:rFonts w:ascii="Arial" w:hAnsi="Arial" w:cs="Arial"/>
        </w:rPr>
        <w:t>ué el síntoma no se elimina desde fuera; se trabaja con él mediante la interpretación, abriendo para el sujeto la posibilidad de hacerse responsable de su posición. Un segundo eje sitúa la transferencia como motor de la cura y condición de la lectura. En t</w:t>
      </w:r>
      <w:r w:rsidRPr="00C05631">
        <w:rPr>
          <w:rFonts w:ascii="Arial" w:hAnsi="Arial" w:cs="Arial"/>
        </w:rPr>
        <w:t xml:space="preserve">érminos lacanianos, el analista encarna una función y opera en el lugar del supuesto saber, cuidando que su acto no derive en sugestión. Un tercer eje introduce la pulsión y el significante, articulando la dimensión del cuerpo afectado por el lenguaje con </w:t>
      </w:r>
      <w:r w:rsidRPr="00C05631">
        <w:rPr>
          <w:rFonts w:ascii="Arial" w:hAnsi="Arial" w:cs="Arial"/>
        </w:rPr>
        <w:t>la economía del deseo y la demanda. Estos ejes se enlazan con la práctica mediante ejercicios de lectura y discusión orientados que el módulo propone.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En cuanto a los lineamientos de escritura, es conveniente delimitar el alcance de cada concepto y explici</w:t>
      </w:r>
      <w:r w:rsidRPr="00C05631">
        <w:rPr>
          <w:rFonts w:ascii="Arial" w:hAnsi="Arial" w:cs="Arial"/>
        </w:rPr>
        <w:t>tar sus efectos en la clínica. Por ejemplo, cuando se piensa la entrevista inicial desde la asociación libre, el encuadre se vuelve una invitación al decir sin censura, y la atención flotante —que no es distracción, sino orientación— permite escuchar despl</w:t>
      </w:r>
      <w:r w:rsidRPr="00C05631">
        <w:rPr>
          <w:rFonts w:ascii="Arial" w:hAnsi="Arial" w:cs="Arial"/>
        </w:rPr>
        <w:t xml:space="preserve">azamientos y condensaciones que anudan el síntoma.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 xml:space="preserve">Para finalizar subrayamos el valor metodológico del “dispositivo” que proponemos desde el Aula virtual y su ética.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lastRenderedPageBreak/>
        <w:t>Rigurosidad en los textos, contenidos de lectura y multimedia, las bibliografías a dispo</w:t>
      </w:r>
      <w:r w:rsidRPr="00C05631">
        <w:rPr>
          <w:rFonts w:ascii="Arial" w:hAnsi="Arial" w:cs="Arial"/>
        </w:rPr>
        <w:t>sición de cada miembro del seminario, y los espacios sincrónicos para acercarnos, dialogar, e interrogarnos. 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El analista no sugiere ni educa; aloja, interpreta y se deja causar por los equívocos del decir, orientado por la lógica del caso y no por ideales</w:t>
      </w:r>
      <w:r w:rsidRPr="00C05631">
        <w:rPr>
          <w:rFonts w:ascii="Arial" w:hAnsi="Arial" w:cs="Arial"/>
        </w:rPr>
        <w:t xml:space="preserve"> de adaptación, desde esta perspectiva abordamos este módulo que proponemos en Introducción al psicoanálisis. 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La formación que sostiene este recorrido se organiza en cinco actividades articuladas. Primero, la lectura dirigida con guías y orientaciones, di</w:t>
      </w:r>
      <w:r w:rsidRPr="00C05631">
        <w:rPr>
          <w:rFonts w:ascii="Arial" w:hAnsi="Arial" w:cs="Arial"/>
        </w:rPr>
        <w:t>sponible en la categoría de cursos de nuestra Aula Virtual (</w:t>
      </w:r>
      <w:hyperlink r:id="rId5">
        <w:r w:rsidRPr="00C05631">
          <w:rPr>
            <w:rStyle w:val="Hipervnculo"/>
            <w:rFonts w:ascii="Arial" w:hAnsi="Arial" w:cs="Arial"/>
          </w:rPr>
          <w:t>https://aula.olgamater.com/categoria-base/cursos/</w:t>
        </w:r>
      </w:hyperlink>
      <w:r w:rsidRPr="00C05631">
        <w:rPr>
          <w:rFonts w:ascii="Arial" w:hAnsi="Arial" w:cs="Arial"/>
        </w:rPr>
        <w:t>). Segundo, la clase sincrónica —presencial o virtual— en la que desplegamos los</w:t>
      </w:r>
      <w:r w:rsidRPr="00C05631">
        <w:rPr>
          <w:rFonts w:ascii="Arial" w:hAnsi="Arial" w:cs="Arial"/>
        </w:rPr>
        <w:t xml:space="preserve"> conceptos y trabajamos preguntas. Tercero, el foro de discusión y devolución, que promueve una elaboración colectiva y rigurosa. Cuarto, el análisis de viñetas clínicas y fragmentos de historiales, para traducir los conceptos en operaciones de lectura. Qu</w:t>
      </w:r>
      <w:r w:rsidRPr="00C05631">
        <w:rPr>
          <w:rFonts w:ascii="Arial" w:hAnsi="Arial" w:cs="Arial"/>
        </w:rPr>
        <w:t>into, la tutoría breve o supervisión inicial, articulada con nuestros espacios de supervisión clínica en olgamater.com (</w:t>
      </w:r>
      <w:hyperlink r:id="rId6">
        <w:r w:rsidRPr="00C05631">
          <w:rPr>
            <w:rStyle w:val="Hipervnculo"/>
            <w:rFonts w:ascii="Arial" w:hAnsi="Arial" w:cs="Arial"/>
          </w:rPr>
          <w:t>https://olgamater.com/supervision-clinica/</w:t>
        </w:r>
      </w:hyperlink>
      <w:r w:rsidRPr="00C05631">
        <w:rPr>
          <w:rFonts w:ascii="Arial" w:hAnsi="Arial" w:cs="Arial"/>
        </w:rPr>
        <w:t>), orientada especialmente a quien</w:t>
      </w:r>
      <w:r w:rsidRPr="00C05631">
        <w:rPr>
          <w:rFonts w:ascii="Arial" w:hAnsi="Arial" w:cs="Arial"/>
        </w:rPr>
        <w:t>es comienzan su práctica. Esta secuencia acompasa la transferencia de trabajo y sostiene un estilo de formación paciente y exigente.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Quienes deseen continuar profundizando encontrarán en el Aula Virtual Olga Máter (</w:t>
      </w:r>
      <w:hyperlink r:id="rId7">
        <w:r w:rsidRPr="00C05631">
          <w:rPr>
            <w:rStyle w:val="Hipervnculo"/>
            <w:rFonts w:ascii="Arial" w:hAnsi="Arial" w:cs="Arial"/>
          </w:rPr>
          <w:t>https://aula.olgamater.com/</w:t>
        </w:r>
      </w:hyperlink>
      <w:r w:rsidRPr="00C05631">
        <w:rPr>
          <w:rFonts w:ascii="Arial" w:hAnsi="Arial" w:cs="Arial"/>
        </w:rPr>
        <w:t>) seminarios, cursos y grupos de estudio que prolongan el itinerario inaugurado en este módulo. Allí ofrecemos propuestas con continuidad —entre ellas, el seminario “Función del dinero en psicoanálisis” (</w:t>
      </w:r>
      <w:hyperlink r:id="rId8">
        <w:r w:rsidRPr="00C05631">
          <w:rPr>
            <w:rStyle w:val="Hipervnculo"/>
            <w:rFonts w:ascii="Arial" w:hAnsi="Arial" w:cs="Arial"/>
          </w:rPr>
          <w:t>https://aula.olgamater.com/curso/funcion-del-dinero-en-psicoanalisis/)—</w:t>
        </w:r>
      </w:hyperlink>
      <w:r w:rsidRPr="00C05631">
        <w:rPr>
          <w:rFonts w:ascii="Arial" w:hAnsi="Arial" w:cs="Arial"/>
        </w:rPr>
        <w:t xml:space="preserve"> que articulan teoría y clínica.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t>En síntesis, el Módulo 1 de “Introducción al psicoanálisis” establece las coordenad</w:t>
      </w:r>
      <w:r w:rsidRPr="00C05631">
        <w:rPr>
          <w:rFonts w:ascii="Arial" w:hAnsi="Arial" w:cs="Arial"/>
        </w:rPr>
        <w:t xml:space="preserve">as fundamentales para una práctica orientada por el inconsciente y por la ética del deseo. </w:t>
      </w:r>
    </w:p>
    <w:p w:rsidR="004D4A92" w:rsidRPr="00C05631" w:rsidRDefault="00C977FB" w:rsidP="00C0563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05631">
        <w:rPr>
          <w:rFonts w:ascii="Arial" w:hAnsi="Arial" w:cs="Arial"/>
        </w:rPr>
        <w:lastRenderedPageBreak/>
        <w:t>La invitación es a sostener la pregunta y el trabajo, porque la verdadera introducción se renueva cada vez que, en la transferencia, un sujeto decide poner en juego</w:t>
      </w:r>
      <w:r w:rsidRPr="00C05631">
        <w:rPr>
          <w:rFonts w:ascii="Arial" w:hAnsi="Arial" w:cs="Arial"/>
        </w:rPr>
        <w:t xml:space="preserve"> su palabra.</w:t>
      </w:r>
    </w:p>
    <w:sectPr w:rsidR="004D4A92" w:rsidRPr="00C05631" w:rsidSect="004D4A92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E2E04DC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4D4A92"/>
    <w:rsid w:val="004D4A92"/>
    <w:rsid w:val="00C05631"/>
    <w:rsid w:val="00C9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D4A92"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4D4A92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4D4A92"/>
  </w:style>
  <w:style w:type="paragraph" w:customStyle="1" w:styleId="Compact">
    <w:name w:val="Compact"/>
    <w:basedOn w:val="Textoindependiente"/>
    <w:qFormat/>
    <w:rsid w:val="004D4A92"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rsid w:val="004D4A92"/>
    <w:pPr>
      <w:keepNext/>
      <w:keepLines/>
      <w:jc w:val="center"/>
    </w:pPr>
  </w:style>
  <w:style w:type="paragraph" w:styleId="Fecha">
    <w:name w:val="Date"/>
    <w:next w:val="Textoindependiente"/>
    <w:qFormat/>
    <w:rsid w:val="004D4A92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4D4A92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rsid w:val="004D4A92"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4D4A92"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4D4A92"/>
    <w:pPr>
      <w:spacing w:before="100" w:after="100"/>
      <w:ind w:left="480" w:right="480"/>
    </w:pPr>
  </w:style>
  <w:style w:type="paragraph" w:customStyle="1" w:styleId="FootnoteText">
    <w:name w:val="Footnote Text"/>
    <w:basedOn w:val="Normal"/>
    <w:uiPriority w:val="9"/>
    <w:unhideWhenUsed/>
    <w:qFormat/>
    <w:rsid w:val="004D4A92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4D4A92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4D4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4D4A9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4D4A92"/>
  </w:style>
  <w:style w:type="paragraph" w:customStyle="1" w:styleId="Caption">
    <w:name w:val="Caption"/>
    <w:basedOn w:val="Normal"/>
    <w:link w:val="TextoindependienteCar"/>
    <w:rsid w:val="004D4A92"/>
    <w:pPr>
      <w:spacing w:after="120"/>
    </w:pPr>
    <w:rPr>
      <w:i/>
    </w:rPr>
  </w:style>
  <w:style w:type="paragraph" w:customStyle="1" w:styleId="TableCaption">
    <w:name w:val="Table Caption"/>
    <w:basedOn w:val="Caption"/>
    <w:rsid w:val="004D4A92"/>
    <w:pPr>
      <w:keepNext/>
    </w:pPr>
  </w:style>
  <w:style w:type="paragraph" w:customStyle="1" w:styleId="ImageCaption">
    <w:name w:val="Image Caption"/>
    <w:basedOn w:val="Caption"/>
    <w:rsid w:val="004D4A92"/>
  </w:style>
  <w:style w:type="paragraph" w:customStyle="1" w:styleId="Figure">
    <w:name w:val="Figure"/>
    <w:basedOn w:val="Normal"/>
    <w:rsid w:val="004D4A92"/>
  </w:style>
  <w:style w:type="paragraph" w:customStyle="1" w:styleId="CaptionedFigure">
    <w:name w:val="Captioned Figure"/>
    <w:basedOn w:val="Figure"/>
    <w:rsid w:val="004D4A92"/>
    <w:pPr>
      <w:keepNext/>
    </w:pPr>
  </w:style>
  <w:style w:type="character" w:customStyle="1" w:styleId="TextoindependienteCar">
    <w:name w:val="Texto independiente Car"/>
    <w:basedOn w:val="Fuentedeprrafopredeter"/>
    <w:link w:val="Caption"/>
    <w:rsid w:val="004D4A92"/>
  </w:style>
  <w:style w:type="character" w:customStyle="1" w:styleId="VerbatimChar">
    <w:name w:val="Verbatim Char"/>
    <w:basedOn w:val="TextoindependienteCar"/>
    <w:link w:val="SourceCode"/>
    <w:rsid w:val="004D4A92"/>
    <w:rPr>
      <w:rFonts w:ascii="Consolas" w:hAnsi="Consolas"/>
      <w:sz w:val="22"/>
    </w:rPr>
  </w:style>
  <w:style w:type="character" w:customStyle="1" w:styleId="SectionNumber">
    <w:name w:val="Section Number"/>
    <w:basedOn w:val="TextoindependienteCar"/>
    <w:rsid w:val="004D4A92"/>
  </w:style>
  <w:style w:type="character" w:customStyle="1" w:styleId="FootnoteReference">
    <w:name w:val="Footnote Reference"/>
    <w:basedOn w:val="TextoindependienteCar"/>
    <w:rsid w:val="004D4A92"/>
    <w:rPr>
      <w:vertAlign w:val="superscript"/>
    </w:rPr>
  </w:style>
  <w:style w:type="character" w:styleId="Hipervnculo">
    <w:name w:val="Hyperlink"/>
    <w:basedOn w:val="TextoindependienteCar"/>
    <w:rsid w:val="004D4A92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rsid w:val="004D4A92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4D4A92"/>
    <w:pPr>
      <w:wordWrap w:val="0"/>
    </w:pPr>
  </w:style>
  <w:style w:type="character" w:customStyle="1" w:styleId="KeywordTok">
    <w:name w:val="KeywordTok"/>
    <w:basedOn w:val="VerbatimChar"/>
    <w:rsid w:val="004D4A92"/>
    <w:rPr>
      <w:b/>
      <w:color w:val="007020"/>
    </w:rPr>
  </w:style>
  <w:style w:type="character" w:customStyle="1" w:styleId="DataTypeTok">
    <w:name w:val="DataTypeTok"/>
    <w:basedOn w:val="VerbatimChar"/>
    <w:rsid w:val="004D4A92"/>
    <w:rPr>
      <w:color w:val="902000"/>
    </w:rPr>
  </w:style>
  <w:style w:type="character" w:customStyle="1" w:styleId="DecValTok">
    <w:name w:val="DecValTok"/>
    <w:basedOn w:val="VerbatimChar"/>
    <w:rsid w:val="004D4A92"/>
    <w:rPr>
      <w:color w:val="40A070"/>
    </w:rPr>
  </w:style>
  <w:style w:type="character" w:customStyle="1" w:styleId="BaseNTok">
    <w:name w:val="BaseNTok"/>
    <w:basedOn w:val="VerbatimChar"/>
    <w:rsid w:val="004D4A92"/>
    <w:rPr>
      <w:color w:val="40A070"/>
    </w:rPr>
  </w:style>
  <w:style w:type="character" w:customStyle="1" w:styleId="FloatTok">
    <w:name w:val="FloatTok"/>
    <w:basedOn w:val="VerbatimChar"/>
    <w:rsid w:val="004D4A92"/>
    <w:rPr>
      <w:color w:val="40A070"/>
    </w:rPr>
  </w:style>
  <w:style w:type="character" w:customStyle="1" w:styleId="ConstantTok">
    <w:name w:val="ConstantTok"/>
    <w:basedOn w:val="VerbatimChar"/>
    <w:rsid w:val="004D4A92"/>
    <w:rPr>
      <w:color w:val="880000"/>
    </w:rPr>
  </w:style>
  <w:style w:type="character" w:customStyle="1" w:styleId="CharTok">
    <w:name w:val="CharTok"/>
    <w:basedOn w:val="VerbatimChar"/>
    <w:rsid w:val="004D4A92"/>
    <w:rPr>
      <w:color w:val="4070A0"/>
    </w:rPr>
  </w:style>
  <w:style w:type="character" w:customStyle="1" w:styleId="SpecialCharTok">
    <w:name w:val="SpecialCharTok"/>
    <w:basedOn w:val="VerbatimChar"/>
    <w:rsid w:val="004D4A92"/>
    <w:rPr>
      <w:color w:val="4070A0"/>
    </w:rPr>
  </w:style>
  <w:style w:type="character" w:customStyle="1" w:styleId="StringTok">
    <w:name w:val="StringTok"/>
    <w:basedOn w:val="VerbatimChar"/>
    <w:rsid w:val="004D4A92"/>
    <w:rPr>
      <w:color w:val="4070A0"/>
    </w:rPr>
  </w:style>
  <w:style w:type="character" w:customStyle="1" w:styleId="VerbatimStringTok">
    <w:name w:val="VerbatimStringTok"/>
    <w:basedOn w:val="VerbatimChar"/>
    <w:rsid w:val="004D4A92"/>
    <w:rPr>
      <w:color w:val="4070A0"/>
    </w:rPr>
  </w:style>
  <w:style w:type="character" w:customStyle="1" w:styleId="SpecialStringTok">
    <w:name w:val="SpecialStringTok"/>
    <w:basedOn w:val="VerbatimChar"/>
    <w:rsid w:val="004D4A92"/>
    <w:rPr>
      <w:color w:val="BB6688"/>
    </w:rPr>
  </w:style>
  <w:style w:type="character" w:customStyle="1" w:styleId="ImportTok">
    <w:name w:val="ImportTok"/>
    <w:basedOn w:val="VerbatimChar"/>
    <w:rsid w:val="004D4A92"/>
    <w:rPr>
      <w:b/>
      <w:color w:val="008000"/>
    </w:rPr>
  </w:style>
  <w:style w:type="character" w:customStyle="1" w:styleId="CommentTok">
    <w:name w:val="CommentTok"/>
    <w:basedOn w:val="VerbatimChar"/>
    <w:rsid w:val="004D4A92"/>
    <w:rPr>
      <w:i/>
      <w:color w:val="60A0B0"/>
    </w:rPr>
  </w:style>
  <w:style w:type="character" w:customStyle="1" w:styleId="DocumentationTok">
    <w:name w:val="DocumentationTok"/>
    <w:basedOn w:val="VerbatimChar"/>
    <w:rsid w:val="004D4A92"/>
    <w:rPr>
      <w:i/>
      <w:color w:val="BA2121"/>
    </w:rPr>
  </w:style>
  <w:style w:type="character" w:customStyle="1" w:styleId="AnnotationTok">
    <w:name w:val="AnnotationTok"/>
    <w:basedOn w:val="VerbatimChar"/>
    <w:rsid w:val="004D4A92"/>
    <w:rPr>
      <w:b/>
      <w:i/>
      <w:color w:val="60A0B0"/>
    </w:rPr>
  </w:style>
  <w:style w:type="character" w:customStyle="1" w:styleId="CommentVarTok">
    <w:name w:val="CommentVarTok"/>
    <w:basedOn w:val="VerbatimChar"/>
    <w:rsid w:val="004D4A92"/>
    <w:rPr>
      <w:b/>
      <w:i/>
      <w:color w:val="60A0B0"/>
    </w:rPr>
  </w:style>
  <w:style w:type="character" w:customStyle="1" w:styleId="OtherTok">
    <w:name w:val="OtherTok"/>
    <w:basedOn w:val="VerbatimChar"/>
    <w:rsid w:val="004D4A92"/>
    <w:rPr>
      <w:color w:val="007020"/>
    </w:rPr>
  </w:style>
  <w:style w:type="character" w:customStyle="1" w:styleId="FunctionTok">
    <w:name w:val="FunctionTok"/>
    <w:basedOn w:val="VerbatimChar"/>
    <w:rsid w:val="004D4A92"/>
    <w:rPr>
      <w:color w:val="06287E"/>
    </w:rPr>
  </w:style>
  <w:style w:type="character" w:customStyle="1" w:styleId="VariableTok">
    <w:name w:val="VariableTok"/>
    <w:basedOn w:val="VerbatimChar"/>
    <w:rsid w:val="004D4A92"/>
    <w:rPr>
      <w:color w:val="19177C"/>
    </w:rPr>
  </w:style>
  <w:style w:type="character" w:customStyle="1" w:styleId="ControlFlowTok">
    <w:name w:val="ControlFlowTok"/>
    <w:basedOn w:val="VerbatimChar"/>
    <w:rsid w:val="004D4A92"/>
    <w:rPr>
      <w:b/>
      <w:color w:val="007020"/>
    </w:rPr>
  </w:style>
  <w:style w:type="character" w:customStyle="1" w:styleId="OperatorTok">
    <w:name w:val="OperatorTok"/>
    <w:basedOn w:val="VerbatimChar"/>
    <w:rsid w:val="004D4A92"/>
    <w:rPr>
      <w:color w:val="666666"/>
    </w:rPr>
  </w:style>
  <w:style w:type="character" w:customStyle="1" w:styleId="BuiltInTok">
    <w:name w:val="BuiltInTok"/>
    <w:basedOn w:val="VerbatimChar"/>
    <w:rsid w:val="004D4A92"/>
    <w:rPr>
      <w:color w:val="008000"/>
    </w:rPr>
  </w:style>
  <w:style w:type="character" w:customStyle="1" w:styleId="ExtensionTok">
    <w:name w:val="ExtensionTok"/>
    <w:basedOn w:val="VerbatimChar"/>
    <w:rsid w:val="004D4A92"/>
  </w:style>
  <w:style w:type="character" w:customStyle="1" w:styleId="PreprocessorTok">
    <w:name w:val="PreprocessorTok"/>
    <w:basedOn w:val="VerbatimChar"/>
    <w:rsid w:val="004D4A92"/>
    <w:rPr>
      <w:color w:val="BC7A00"/>
    </w:rPr>
  </w:style>
  <w:style w:type="character" w:customStyle="1" w:styleId="AttributeTok">
    <w:name w:val="AttributeTok"/>
    <w:basedOn w:val="VerbatimChar"/>
    <w:rsid w:val="004D4A92"/>
    <w:rPr>
      <w:color w:val="7D9029"/>
    </w:rPr>
  </w:style>
  <w:style w:type="character" w:customStyle="1" w:styleId="RegionMarkerTok">
    <w:name w:val="RegionMarkerTok"/>
    <w:basedOn w:val="VerbatimChar"/>
    <w:rsid w:val="004D4A92"/>
  </w:style>
  <w:style w:type="character" w:customStyle="1" w:styleId="InformationTok">
    <w:name w:val="InformationTok"/>
    <w:basedOn w:val="VerbatimChar"/>
    <w:rsid w:val="004D4A92"/>
    <w:rPr>
      <w:b/>
      <w:i/>
      <w:color w:val="60A0B0"/>
    </w:rPr>
  </w:style>
  <w:style w:type="character" w:customStyle="1" w:styleId="WarningTok">
    <w:name w:val="WarningTok"/>
    <w:basedOn w:val="VerbatimChar"/>
    <w:rsid w:val="004D4A92"/>
    <w:rPr>
      <w:b/>
      <w:i/>
      <w:color w:val="60A0B0"/>
    </w:rPr>
  </w:style>
  <w:style w:type="character" w:customStyle="1" w:styleId="AlertTok">
    <w:name w:val="AlertTok"/>
    <w:basedOn w:val="VerbatimChar"/>
    <w:rsid w:val="004D4A92"/>
    <w:rPr>
      <w:b/>
      <w:color w:val="FF0000"/>
    </w:rPr>
  </w:style>
  <w:style w:type="character" w:customStyle="1" w:styleId="ErrorTok">
    <w:name w:val="ErrorTok"/>
    <w:basedOn w:val="VerbatimChar"/>
    <w:rsid w:val="004D4A92"/>
    <w:rPr>
      <w:b/>
      <w:color w:val="FF0000"/>
    </w:rPr>
  </w:style>
  <w:style w:type="character" w:customStyle="1" w:styleId="NormalTok">
    <w:name w:val="NormalTok"/>
    <w:basedOn w:val="VerbatimChar"/>
    <w:rsid w:val="004D4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.olgamater.com/curso/funcion-del-dinero-en-psicoanalisis/)&#821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la.olgamat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gamater.com/supervision-clinica/" TargetMode="External"/><Relationship Id="rId5" Type="http://schemas.openxmlformats.org/officeDocument/2006/relationships/hyperlink" Target="https://aula.olgamater.com/categoria-base/curs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942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Olga</cp:lastModifiedBy>
  <cp:revision>3</cp:revision>
  <dcterms:created xsi:type="dcterms:W3CDTF">2026-01-24T19:38:00Z</dcterms:created>
  <dcterms:modified xsi:type="dcterms:W3CDTF">2026-01-25T01:01:00Z</dcterms:modified>
</cp:coreProperties>
</file>